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0DE86F76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30C4C38F">
        <w:rPr>
          <w:rFonts w:ascii="Arial" w:hAnsi="Arial" w:cs="Arial"/>
          <w:sz w:val="24"/>
          <w:szCs w:val="24"/>
        </w:rPr>
        <w:t xml:space="preserve">V Praze, </w:t>
      </w:r>
      <w:r w:rsidR="0050044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B12807">
        <w:rPr>
          <w:rFonts w:ascii="Arial" w:hAnsi="Arial" w:cs="Arial"/>
          <w:sz w:val="24"/>
          <w:szCs w:val="24"/>
        </w:rPr>
        <w:t>. listopadu 2021</w:t>
      </w:r>
    </w:p>
    <w:p w14:paraId="0A37501D" w14:textId="5E1333D0" w:rsidR="00D66EAE" w:rsidRPr="00D66EAE" w:rsidRDefault="00D66EAE" w:rsidP="00650361">
      <w:pPr>
        <w:spacing w:before="360" w:after="360"/>
        <w:jc w:val="center"/>
        <w:rPr>
          <w:rFonts w:ascii="Arial" w:hAnsi="Arial" w:cs="Arial"/>
          <w:sz w:val="24"/>
        </w:rPr>
      </w:pPr>
    </w:p>
    <w:p w14:paraId="4AB6F0EE" w14:textId="64FC5633" w:rsidR="1AEF7423" w:rsidRDefault="1AEF7423" w:rsidP="30C4C38F">
      <w:pPr>
        <w:jc w:val="center"/>
        <w:rPr>
          <w:rFonts w:ascii="Georgia" w:hAnsi="Georgia" w:cs="Arial"/>
          <w:b/>
          <w:bCs/>
          <w:sz w:val="40"/>
          <w:szCs w:val="40"/>
        </w:rPr>
      </w:pPr>
      <w:r w:rsidRPr="30C4C38F">
        <w:rPr>
          <w:rFonts w:ascii="Georgia" w:hAnsi="Georgia" w:cs="Arial"/>
          <w:b/>
          <w:bCs/>
          <w:sz w:val="40"/>
          <w:szCs w:val="40"/>
        </w:rPr>
        <w:t xml:space="preserve">Pojišťovna MetLife </w:t>
      </w:r>
      <w:r w:rsidR="007E485B">
        <w:rPr>
          <w:rFonts w:ascii="Georgia" w:hAnsi="Georgia" w:cs="Arial"/>
          <w:b/>
          <w:bCs/>
          <w:sz w:val="40"/>
          <w:szCs w:val="40"/>
        </w:rPr>
        <w:t xml:space="preserve">spouští </w:t>
      </w:r>
      <w:r w:rsidR="00AB36C1">
        <w:rPr>
          <w:rFonts w:ascii="Georgia" w:hAnsi="Georgia" w:cs="Arial"/>
          <w:b/>
          <w:bCs/>
          <w:sz w:val="40"/>
          <w:szCs w:val="40"/>
        </w:rPr>
        <w:t xml:space="preserve">novou verzi </w:t>
      </w:r>
      <w:r w:rsidR="007E485B">
        <w:rPr>
          <w:rFonts w:ascii="Georgia" w:hAnsi="Georgia" w:cs="Arial"/>
          <w:b/>
          <w:bCs/>
          <w:sz w:val="40"/>
          <w:szCs w:val="40"/>
        </w:rPr>
        <w:t>produkt</w:t>
      </w:r>
      <w:r w:rsidR="00AB36C1">
        <w:rPr>
          <w:rFonts w:ascii="Georgia" w:hAnsi="Georgia" w:cs="Arial"/>
          <w:b/>
          <w:bCs/>
          <w:sz w:val="40"/>
          <w:szCs w:val="40"/>
        </w:rPr>
        <w:t>u</w:t>
      </w:r>
      <w:r w:rsidR="007E485B">
        <w:rPr>
          <w:rFonts w:ascii="Georgia" w:hAnsi="Georgia" w:cs="Arial"/>
          <w:b/>
          <w:bCs/>
          <w:sz w:val="40"/>
          <w:szCs w:val="40"/>
        </w:rPr>
        <w:t xml:space="preserve"> Garde</w:t>
      </w:r>
    </w:p>
    <w:p w14:paraId="13D7C80D" w14:textId="4A7C8DEE" w:rsidR="30C4C38F" w:rsidRDefault="30C4C38F" w:rsidP="30C4C3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96995A" w14:textId="1A19A5DB" w:rsidR="1AEF7423" w:rsidRDefault="1AEF7423" w:rsidP="30C4C3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0C4C38F">
        <w:rPr>
          <w:rFonts w:ascii="Arial" w:hAnsi="Arial" w:cs="Arial"/>
          <w:b/>
          <w:bCs/>
        </w:rPr>
        <w:t xml:space="preserve">Pojišťovna MetLife </w:t>
      </w:r>
      <w:r w:rsidR="00181D0B">
        <w:rPr>
          <w:rFonts w:ascii="Arial" w:hAnsi="Arial" w:cs="Arial"/>
          <w:b/>
          <w:bCs/>
        </w:rPr>
        <w:t>pokračuje v inovacích svých produktů a k</w:t>
      </w:r>
      <w:r w:rsidR="00AB36C1">
        <w:rPr>
          <w:rFonts w:ascii="Arial" w:hAnsi="Arial" w:cs="Arial"/>
          <w:b/>
          <w:bCs/>
        </w:rPr>
        <w:t>e</w:t>
      </w:r>
      <w:r w:rsidR="00181D0B">
        <w:rPr>
          <w:rFonts w:ascii="Arial" w:hAnsi="Arial" w:cs="Arial"/>
          <w:b/>
          <w:bCs/>
        </w:rPr>
        <w:t> </w:t>
      </w:r>
      <w:r w:rsidR="00D4413C">
        <w:rPr>
          <w:rFonts w:ascii="Arial" w:hAnsi="Arial" w:cs="Arial"/>
          <w:b/>
          <w:bCs/>
        </w:rPr>
        <w:t>2</w:t>
      </w:r>
      <w:r w:rsidR="00181D0B">
        <w:rPr>
          <w:rFonts w:ascii="Arial" w:hAnsi="Arial" w:cs="Arial"/>
          <w:b/>
          <w:bCs/>
        </w:rPr>
        <w:t xml:space="preserve">. listopadu uvádí na trh </w:t>
      </w:r>
      <w:r w:rsidR="00AB36C1">
        <w:rPr>
          <w:rFonts w:ascii="Arial" w:hAnsi="Arial" w:cs="Arial"/>
          <w:b/>
          <w:bCs/>
        </w:rPr>
        <w:t xml:space="preserve">novou verzi oblíbeného produktu Garde – </w:t>
      </w:r>
      <w:hyperlink r:id="rId5" w:history="1">
        <w:r w:rsidR="00AB36C1" w:rsidRPr="00161928">
          <w:rPr>
            <w:rStyle w:val="Hypertextovodkaz"/>
            <w:rFonts w:ascii="Arial" w:hAnsi="Arial" w:cs="Arial"/>
            <w:b/>
            <w:bCs/>
          </w:rPr>
          <w:t>Garde 6.0.</w:t>
        </w:r>
      </w:hyperlink>
      <w:r w:rsidR="00AB36C1">
        <w:rPr>
          <w:rFonts w:ascii="Arial" w:hAnsi="Arial" w:cs="Arial"/>
          <w:b/>
          <w:bCs/>
        </w:rPr>
        <w:t xml:space="preserve"> </w:t>
      </w:r>
      <w:r w:rsidR="00181D0B" w:rsidRPr="00AB36C1">
        <w:rPr>
          <w:rFonts w:ascii="Arial" w:hAnsi="Arial" w:cs="Arial"/>
          <w:b/>
          <w:bCs/>
        </w:rPr>
        <w:t xml:space="preserve">Ten navazuje na produktovou řadu Garde, ovšem přináší několik významných </w:t>
      </w:r>
      <w:r w:rsidR="00E26520" w:rsidRPr="00AB36C1">
        <w:rPr>
          <w:rFonts w:ascii="Arial" w:hAnsi="Arial" w:cs="Arial"/>
          <w:b/>
          <w:bCs/>
        </w:rPr>
        <w:t>no</w:t>
      </w:r>
      <w:r w:rsidR="00E26520">
        <w:rPr>
          <w:rFonts w:ascii="Arial" w:hAnsi="Arial" w:cs="Arial"/>
          <w:b/>
          <w:bCs/>
        </w:rPr>
        <w:t>vinek a aktualizací</w:t>
      </w:r>
      <w:r w:rsidR="00AB36C1">
        <w:rPr>
          <w:rFonts w:ascii="Arial" w:hAnsi="Arial" w:cs="Arial"/>
          <w:b/>
          <w:bCs/>
        </w:rPr>
        <w:t xml:space="preserve"> </w:t>
      </w:r>
      <w:r w:rsidR="00181D0B">
        <w:rPr>
          <w:rFonts w:ascii="Arial" w:hAnsi="Arial" w:cs="Arial"/>
          <w:b/>
          <w:bCs/>
        </w:rPr>
        <w:t xml:space="preserve">v oblasti připojištění či investiční podoby pojištění. Produkt </w:t>
      </w:r>
      <w:r w:rsidR="00D4413C">
        <w:rPr>
          <w:rFonts w:ascii="Arial" w:hAnsi="Arial" w:cs="Arial"/>
          <w:b/>
          <w:bCs/>
        </w:rPr>
        <w:t xml:space="preserve">budou nabízet </w:t>
      </w:r>
      <w:r w:rsidR="00AB36C1">
        <w:rPr>
          <w:rFonts w:ascii="Arial" w:hAnsi="Arial" w:cs="Arial"/>
          <w:b/>
          <w:bCs/>
        </w:rPr>
        <w:t>n</w:t>
      </w:r>
      <w:r w:rsidR="00181D0B">
        <w:rPr>
          <w:rFonts w:ascii="Arial" w:hAnsi="Arial" w:cs="Arial"/>
          <w:b/>
          <w:bCs/>
        </w:rPr>
        <w:t>ezávisl</w:t>
      </w:r>
      <w:r w:rsidR="00D4413C">
        <w:rPr>
          <w:rFonts w:ascii="Arial" w:hAnsi="Arial" w:cs="Arial"/>
          <w:b/>
          <w:bCs/>
        </w:rPr>
        <w:t xml:space="preserve">í </w:t>
      </w:r>
      <w:r w:rsidR="00181D0B">
        <w:rPr>
          <w:rFonts w:ascii="Arial" w:hAnsi="Arial" w:cs="Arial"/>
          <w:b/>
          <w:bCs/>
        </w:rPr>
        <w:t>pojišťovací agent</w:t>
      </w:r>
      <w:r w:rsidR="00D4413C">
        <w:rPr>
          <w:rFonts w:ascii="Arial" w:hAnsi="Arial" w:cs="Arial"/>
          <w:b/>
          <w:bCs/>
        </w:rPr>
        <w:t>i</w:t>
      </w:r>
      <w:r w:rsidR="00AB36C1">
        <w:rPr>
          <w:rFonts w:ascii="Arial" w:hAnsi="Arial" w:cs="Arial"/>
          <w:b/>
          <w:bCs/>
        </w:rPr>
        <w:t>.</w:t>
      </w:r>
    </w:p>
    <w:p w14:paraId="7390B7FF" w14:textId="76BA80CB" w:rsidR="00A9226D" w:rsidRDefault="00500446" w:rsidP="30C4C38F">
      <w:pPr>
        <w:jc w:val="both"/>
        <w:rPr>
          <w:rFonts w:ascii="Arial" w:hAnsi="Arial" w:cs="Arial"/>
        </w:rPr>
      </w:pPr>
      <w:hyperlink r:id="rId6" w:history="1">
        <w:r w:rsidR="00A9226D" w:rsidRPr="00161928">
          <w:rPr>
            <w:rStyle w:val="Hypertextovodkaz"/>
            <w:rFonts w:ascii="Arial" w:hAnsi="Arial" w:cs="Arial"/>
          </w:rPr>
          <w:t>Produkt Garde 6</w:t>
        </w:r>
        <w:r w:rsidR="00D4413C" w:rsidRPr="00161928">
          <w:rPr>
            <w:rStyle w:val="Hypertextovodkaz"/>
            <w:rFonts w:ascii="Arial" w:hAnsi="Arial" w:cs="Arial"/>
          </w:rPr>
          <w:t>.0</w:t>
        </w:r>
      </w:hyperlink>
      <w:r w:rsidR="00A9226D">
        <w:rPr>
          <w:rFonts w:ascii="Arial" w:hAnsi="Arial" w:cs="Arial"/>
        </w:rPr>
        <w:t xml:space="preserve"> je další z úspěšné produktové řady Garde</w:t>
      </w:r>
      <w:r w:rsidR="0026794B">
        <w:rPr>
          <w:rFonts w:ascii="Arial" w:hAnsi="Arial" w:cs="Arial"/>
        </w:rPr>
        <w:t xml:space="preserve">, který </w:t>
      </w:r>
      <w:r w:rsidR="00A9226D">
        <w:rPr>
          <w:rFonts w:ascii="Arial" w:hAnsi="Arial" w:cs="Arial"/>
        </w:rPr>
        <w:t xml:space="preserve">přináší oproti předchozí generaci řadu </w:t>
      </w:r>
      <w:r w:rsidR="00E26520">
        <w:rPr>
          <w:rFonts w:ascii="Arial" w:hAnsi="Arial" w:cs="Arial"/>
        </w:rPr>
        <w:t>novinek</w:t>
      </w:r>
      <w:r w:rsidR="0026794B">
        <w:rPr>
          <w:rFonts w:ascii="Arial" w:hAnsi="Arial" w:cs="Arial"/>
        </w:rPr>
        <w:t xml:space="preserve"> a </w:t>
      </w:r>
      <w:r w:rsidR="00A9226D">
        <w:rPr>
          <w:rFonts w:ascii="Arial" w:hAnsi="Arial" w:cs="Arial"/>
        </w:rPr>
        <w:t>nabíz</w:t>
      </w:r>
      <w:r w:rsidR="0026794B">
        <w:rPr>
          <w:rFonts w:ascii="Arial" w:hAnsi="Arial" w:cs="Arial"/>
        </w:rPr>
        <w:t>í</w:t>
      </w:r>
      <w:r w:rsidR="00685E8C">
        <w:rPr>
          <w:rFonts w:ascii="Arial" w:hAnsi="Arial" w:cs="Arial"/>
        </w:rPr>
        <w:t xml:space="preserve"> </w:t>
      </w:r>
      <w:r w:rsidR="00A9226D">
        <w:rPr>
          <w:rFonts w:ascii="Arial" w:hAnsi="Arial" w:cs="Arial"/>
        </w:rPr>
        <w:t xml:space="preserve">klientům ještě výhodnější pojistné podmínky na míru jejich potřebám. Pojištění je možné sjednat ve dvou variantách – jako čistě rizikové nebo jako investiční rezervotvorné pojištění, v rámci nějž je část pojistného investována, a vytváří tak </w:t>
      </w:r>
      <w:r w:rsidR="002F77E5">
        <w:rPr>
          <w:rFonts w:ascii="Arial" w:hAnsi="Arial" w:cs="Arial"/>
        </w:rPr>
        <w:t>kapitálovou rezervu.</w:t>
      </w:r>
      <w:r w:rsidR="000177DE">
        <w:rPr>
          <w:rFonts w:ascii="Arial" w:hAnsi="Arial" w:cs="Arial"/>
        </w:rPr>
        <w:t xml:space="preserve"> Garde 6</w:t>
      </w:r>
      <w:r w:rsidR="00D4413C">
        <w:rPr>
          <w:rFonts w:ascii="Arial" w:hAnsi="Arial" w:cs="Arial"/>
        </w:rPr>
        <w:t>.0</w:t>
      </w:r>
      <w:r w:rsidR="000177DE">
        <w:rPr>
          <w:rFonts w:ascii="Arial" w:hAnsi="Arial" w:cs="Arial"/>
        </w:rPr>
        <w:t xml:space="preserve"> je velmi flexibilní a nabízí klientům možnost vybírat si z řady připojištění, které je možné navzájem kombinovat. K novinkám patří např. připojištění závažných mužských či ženských onemocnění </w:t>
      </w:r>
      <w:r w:rsidR="00E2130C">
        <w:rPr>
          <w:rFonts w:ascii="Arial" w:hAnsi="Arial" w:cs="Arial"/>
        </w:rPr>
        <w:t xml:space="preserve">zaměřující se na onkologická onemocnění reprodukční soustavy, </w:t>
      </w:r>
      <w:r w:rsidR="000177DE">
        <w:rPr>
          <w:rFonts w:ascii="Arial" w:hAnsi="Arial" w:cs="Arial"/>
        </w:rPr>
        <w:t xml:space="preserve">či připojištění horních končetin, které je určené </w:t>
      </w:r>
      <w:r w:rsidR="003D5B15">
        <w:rPr>
          <w:rFonts w:ascii="Arial" w:hAnsi="Arial" w:cs="Arial"/>
        </w:rPr>
        <w:t>zejména lidem, pro něž zranění rukou může znamenat zásadní komplikaci při výkonu jejich povolání, tedy např. pro hudebníky, ilustrátory, chirurgy atd.</w:t>
      </w:r>
    </w:p>
    <w:p w14:paraId="08E13A17" w14:textId="20E724F4" w:rsidR="0021483D" w:rsidRDefault="0021483D" w:rsidP="30C4C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D5B15">
        <w:rPr>
          <w:rFonts w:ascii="Arial" w:hAnsi="Arial" w:cs="Arial"/>
        </w:rPr>
        <w:t xml:space="preserve">Produktová řada Garde je na trhu už dlouho, takže naši klienti ji velmi dobře znají a spojují si ji s kvalitou a flexibilitou. Zakládáme si na tom, že vycházíme vstříc individuálním potřebám každého jednotlivého klienta a uzpůsobujeme produkt přímo jemu na míru. To je zároveň důvod, proč jednotlivé produktové řady neustále vylepšujeme a přizpůsobujeme aktuální poptávce. Přejeme si totiž našim klientům zajistit maximální možnou pojistnou ochranu, a to produktem, jehož funkce skutečně využijí,“ </w:t>
      </w:r>
      <w:r>
        <w:rPr>
          <w:rFonts w:ascii="Arial" w:hAnsi="Arial" w:cs="Arial"/>
        </w:rPr>
        <w:t xml:space="preserve">vysvětluje </w:t>
      </w:r>
      <w:r w:rsidR="00AB36C1">
        <w:rPr>
          <w:rFonts w:ascii="Arial" w:hAnsi="Arial" w:cs="Arial"/>
        </w:rPr>
        <w:t>Mir</w:t>
      </w:r>
      <w:r w:rsidR="00B12807">
        <w:rPr>
          <w:rFonts w:ascii="Arial" w:hAnsi="Arial" w:cs="Arial"/>
        </w:rPr>
        <w:t xml:space="preserve">oslav Pechr, </w:t>
      </w:r>
      <w:r w:rsidR="00B12807" w:rsidRPr="00B12807">
        <w:rPr>
          <w:rFonts w:ascii="Arial" w:hAnsi="Arial" w:cs="Arial"/>
          <w:color w:val="000000" w:themeColor="text1"/>
          <w:lang w:val="en-US" w:eastAsia="cs-CZ"/>
        </w:rPr>
        <w:t>Head of Independent Brokers</w:t>
      </w:r>
      <w:r w:rsidR="00B12807">
        <w:rPr>
          <w:rFonts w:ascii="Arial" w:hAnsi="Arial" w:cs="Arial"/>
          <w:color w:val="000000" w:themeColor="text1"/>
          <w:lang w:val="en-US" w:eastAsia="cs-CZ"/>
        </w:rPr>
        <w:t xml:space="preserve">. </w:t>
      </w:r>
    </w:p>
    <w:p w14:paraId="2F9CCC69" w14:textId="7F36E2B2" w:rsidR="00CE049D" w:rsidRDefault="00CE049D" w:rsidP="30C4C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 nových připojištění byla </w:t>
      </w:r>
      <w:r w:rsidR="00D4413C">
        <w:rPr>
          <w:rFonts w:ascii="Arial" w:hAnsi="Arial" w:cs="Arial"/>
        </w:rPr>
        <w:t>u produktu</w:t>
      </w:r>
      <w:r w:rsidR="00696CD1">
        <w:rPr>
          <w:rFonts w:ascii="Arial" w:hAnsi="Arial" w:cs="Arial"/>
        </w:rPr>
        <w:t xml:space="preserve"> aktualizována </w:t>
      </w:r>
      <w:r>
        <w:rPr>
          <w:rFonts w:ascii="Arial" w:hAnsi="Arial" w:cs="Arial"/>
        </w:rPr>
        <w:t xml:space="preserve">také nabídka těch stávajících. </w:t>
      </w:r>
      <w:r w:rsidR="00AB36C1">
        <w:rPr>
          <w:rFonts w:ascii="Arial" w:hAnsi="Arial" w:cs="Arial"/>
        </w:rPr>
        <w:t>Například v</w:t>
      </w:r>
      <w:r w:rsidR="00696CD1">
        <w:rPr>
          <w:rFonts w:ascii="Arial" w:hAnsi="Arial" w:cs="Arial"/>
        </w:rPr>
        <w:t> případě oblíbeného připojištění Trvalých následků úrazu byla navýšena progrese plnění a upravena oceňovací tabulka diagn</w:t>
      </w:r>
      <w:r w:rsidR="00AB36C1">
        <w:rPr>
          <w:rFonts w:ascii="Arial" w:hAnsi="Arial" w:cs="Arial"/>
        </w:rPr>
        <w:t>óz, v případě připojištění Doba nezbytné léčby úrazu byla kompletně přepracována oceňovací tabulka a na jejím základě se nyní automaticky vyplácí plnění za maximální dobu léčby.</w:t>
      </w:r>
      <w:r>
        <w:rPr>
          <w:rFonts w:ascii="Arial" w:hAnsi="Arial" w:cs="Arial"/>
        </w:rPr>
        <w:t xml:space="preserve"> </w:t>
      </w:r>
      <w:r w:rsidR="00696CD1">
        <w:rPr>
          <w:rFonts w:ascii="Arial" w:hAnsi="Arial" w:cs="Arial"/>
        </w:rPr>
        <w:t xml:space="preserve">Došlo </w:t>
      </w:r>
      <w:r>
        <w:rPr>
          <w:rFonts w:ascii="Arial" w:hAnsi="Arial" w:cs="Arial"/>
        </w:rPr>
        <w:t>také k odstranění některých výluk</w:t>
      </w:r>
      <w:r w:rsidR="00AB36C1">
        <w:rPr>
          <w:rFonts w:ascii="Arial" w:hAnsi="Arial" w:cs="Arial"/>
        </w:rPr>
        <w:t>,</w:t>
      </w:r>
      <w:r w:rsidR="00696CD1">
        <w:rPr>
          <w:rFonts w:ascii="Arial" w:hAnsi="Arial" w:cs="Arial"/>
        </w:rPr>
        <w:t xml:space="preserve"> například na HIV</w:t>
      </w:r>
      <w:r>
        <w:rPr>
          <w:rFonts w:ascii="Arial" w:hAnsi="Arial" w:cs="Arial"/>
        </w:rPr>
        <w:t xml:space="preserve">. </w:t>
      </w:r>
      <w:r w:rsidR="00AB36C1">
        <w:rPr>
          <w:rFonts w:ascii="Arial" w:hAnsi="Arial" w:cs="Arial"/>
        </w:rPr>
        <w:t xml:space="preserve">Pojistná ochrana byla výrazně posílena v rámci </w:t>
      </w:r>
      <w:r w:rsidR="00E2130C">
        <w:rPr>
          <w:rFonts w:ascii="Arial" w:hAnsi="Arial" w:cs="Arial"/>
        </w:rPr>
        <w:t>specializovaného</w:t>
      </w:r>
      <w:r w:rsidR="00E26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připojištění Pro ženy, které </w:t>
      </w:r>
      <w:r w:rsidR="00AB36C1">
        <w:rPr>
          <w:rFonts w:ascii="Arial" w:hAnsi="Arial" w:cs="Arial"/>
        </w:rPr>
        <w:t>nyní</w:t>
      </w:r>
      <w:r w:rsidR="00696CD1">
        <w:rPr>
          <w:rFonts w:ascii="Arial" w:hAnsi="Arial" w:cs="Arial"/>
        </w:rPr>
        <w:t xml:space="preserve"> </w:t>
      </w:r>
      <w:r w:rsidR="00E2130C">
        <w:rPr>
          <w:rFonts w:ascii="Arial" w:hAnsi="Arial" w:cs="Arial"/>
        </w:rPr>
        <w:t>nabízí pojistn</w:t>
      </w:r>
      <w:r w:rsidR="00AB36C1">
        <w:rPr>
          <w:rFonts w:ascii="Arial" w:hAnsi="Arial" w:cs="Arial"/>
        </w:rPr>
        <w:t>o</w:t>
      </w:r>
      <w:r w:rsidR="00E2130C">
        <w:rPr>
          <w:rFonts w:ascii="Arial" w:hAnsi="Arial" w:cs="Arial"/>
        </w:rPr>
        <w:t xml:space="preserve">u ochranu </w:t>
      </w:r>
      <w:r w:rsidR="00696CD1">
        <w:rPr>
          <w:rFonts w:ascii="Arial" w:hAnsi="Arial" w:cs="Arial"/>
        </w:rPr>
        <w:t>až u</w:t>
      </w:r>
      <w:r w:rsidR="00E2130C">
        <w:rPr>
          <w:rFonts w:ascii="Arial" w:hAnsi="Arial" w:cs="Arial"/>
        </w:rPr>
        <w:t xml:space="preserve"> 17</w:t>
      </w:r>
      <w:r w:rsidR="00696CD1">
        <w:rPr>
          <w:rFonts w:ascii="Arial" w:hAnsi="Arial" w:cs="Arial"/>
        </w:rPr>
        <w:t xml:space="preserve"> vrozen</w:t>
      </w:r>
      <w:r w:rsidR="00AB36C1">
        <w:rPr>
          <w:rFonts w:ascii="Arial" w:hAnsi="Arial" w:cs="Arial"/>
        </w:rPr>
        <w:t>ý</w:t>
      </w:r>
      <w:r w:rsidR="00696CD1">
        <w:rPr>
          <w:rFonts w:ascii="Arial" w:hAnsi="Arial" w:cs="Arial"/>
        </w:rPr>
        <w:t>ch onemocnění dítěte</w:t>
      </w:r>
      <w:r w:rsidR="00D4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96CD1">
        <w:rPr>
          <w:rFonts w:ascii="Arial" w:hAnsi="Arial" w:cs="Arial"/>
        </w:rPr>
        <w:t xml:space="preserve">zároveň </w:t>
      </w:r>
      <w:r w:rsidR="00AB36C1">
        <w:rPr>
          <w:rFonts w:ascii="Arial" w:hAnsi="Arial" w:cs="Arial"/>
        </w:rPr>
        <w:t>vyplácí plnění</w:t>
      </w:r>
      <w:r w:rsidR="00696CD1">
        <w:rPr>
          <w:rFonts w:ascii="Arial" w:hAnsi="Arial" w:cs="Arial"/>
        </w:rPr>
        <w:t xml:space="preserve"> za jak</w:t>
      </w:r>
      <w:r w:rsidR="00137FCC">
        <w:rPr>
          <w:rFonts w:ascii="Arial" w:hAnsi="Arial" w:cs="Arial"/>
        </w:rPr>
        <w:t>ou</w:t>
      </w:r>
      <w:r w:rsidR="00696CD1">
        <w:rPr>
          <w:rFonts w:ascii="Arial" w:hAnsi="Arial" w:cs="Arial"/>
        </w:rPr>
        <w:t>kol</w:t>
      </w:r>
      <w:r w:rsidR="00137FCC">
        <w:rPr>
          <w:rFonts w:ascii="Arial" w:hAnsi="Arial" w:cs="Arial"/>
        </w:rPr>
        <w:t>i metodu</w:t>
      </w:r>
      <w:r w:rsidR="00696CD1">
        <w:rPr>
          <w:rFonts w:ascii="Arial" w:hAnsi="Arial" w:cs="Arial"/>
        </w:rPr>
        <w:t xml:space="preserve"> asistované reprodukce bez omezení počtu </w:t>
      </w:r>
      <w:r w:rsidR="00AB36C1">
        <w:rPr>
          <w:rFonts w:ascii="Arial" w:hAnsi="Arial" w:cs="Arial"/>
        </w:rPr>
        <w:t xml:space="preserve">podstoupených </w:t>
      </w:r>
      <w:r w:rsidR="00E26520">
        <w:rPr>
          <w:rFonts w:ascii="Arial" w:hAnsi="Arial" w:cs="Arial"/>
        </w:rPr>
        <w:t>cyklů</w:t>
      </w:r>
      <w:r w:rsidR="00696CD1">
        <w:rPr>
          <w:rFonts w:ascii="Arial" w:hAnsi="Arial" w:cs="Arial"/>
        </w:rPr>
        <w:t>.</w:t>
      </w:r>
      <w:r w:rsidR="00E26520">
        <w:rPr>
          <w:rFonts w:ascii="Arial" w:hAnsi="Arial" w:cs="Arial"/>
        </w:rPr>
        <w:t xml:space="preserve"> </w:t>
      </w:r>
    </w:p>
    <w:p w14:paraId="4AE3837B" w14:textId="5B2C13D4" w:rsidR="3E1FE41D" w:rsidRDefault="00E26520" w:rsidP="30C4C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„Nezapomínáme ani na děti.</w:t>
      </w:r>
      <w:r w:rsidR="004A0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4A01EC">
        <w:rPr>
          <w:rFonts w:ascii="Arial" w:hAnsi="Arial" w:cs="Arial"/>
        </w:rPr>
        <w:t> rámci bonusů</w:t>
      </w:r>
      <w:r>
        <w:rPr>
          <w:rFonts w:ascii="Arial" w:hAnsi="Arial" w:cs="Arial"/>
        </w:rPr>
        <w:t xml:space="preserve"> </w:t>
      </w:r>
      <w:r w:rsidR="004A01EC">
        <w:rPr>
          <w:rFonts w:ascii="Arial" w:hAnsi="Arial" w:cs="Arial"/>
        </w:rPr>
        <w:t>Garde 6</w:t>
      </w:r>
      <w:r w:rsidR="00AB36C1">
        <w:rPr>
          <w:rFonts w:ascii="Arial" w:hAnsi="Arial" w:cs="Arial"/>
        </w:rPr>
        <w:t>.0</w:t>
      </w:r>
      <w:r>
        <w:rPr>
          <w:rFonts w:ascii="Arial" w:hAnsi="Arial" w:cs="Arial"/>
        </w:rPr>
        <w:t xml:space="preserve"> nově</w:t>
      </w:r>
      <w:r w:rsidR="004A0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nabízíme všem dětem dvojnásobné plnění z připojištění Trvalých následků úrazu, připojištění Doby nezbytné léčby a připojištění Horních končetin v případě úrazu </w:t>
      </w:r>
      <w:r w:rsidR="004A01EC">
        <w:rPr>
          <w:rFonts w:ascii="Arial" w:hAnsi="Arial" w:cs="Arial"/>
        </w:rPr>
        <w:t>během státem schválených prázdnin</w:t>
      </w:r>
      <w:r w:rsidR="00650361">
        <w:rPr>
          <w:rFonts w:ascii="Arial" w:hAnsi="Arial" w:cs="Arial"/>
        </w:rPr>
        <w:t>,</w:t>
      </w:r>
      <w:r w:rsidR="004A01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650361">
        <w:rPr>
          <w:rFonts w:ascii="Arial" w:hAnsi="Arial" w:cs="Arial"/>
        </w:rPr>
        <w:t>d</w:t>
      </w:r>
      <w:r>
        <w:rPr>
          <w:rFonts w:ascii="Arial" w:hAnsi="Arial" w:cs="Arial"/>
        </w:rPr>
        <w:t>oplňuje Mir</w:t>
      </w:r>
      <w:r w:rsidR="00B12807">
        <w:rPr>
          <w:rFonts w:ascii="Arial" w:hAnsi="Arial" w:cs="Arial"/>
        </w:rPr>
        <w:t xml:space="preserve">oslav </w:t>
      </w:r>
      <w:r>
        <w:rPr>
          <w:rFonts w:ascii="Arial" w:hAnsi="Arial" w:cs="Arial"/>
        </w:rPr>
        <w:t>Pechr</w:t>
      </w:r>
      <w:r w:rsidR="00B128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045980F8" w14:textId="74165789" w:rsidR="3E1FE41D" w:rsidRDefault="3E1FE41D" w:rsidP="30C4C38F">
      <w:pPr>
        <w:jc w:val="both"/>
        <w:rPr>
          <w:rFonts w:ascii="Arial" w:hAnsi="Arial" w:cs="Arial"/>
        </w:rPr>
      </w:pPr>
      <w:r w:rsidRPr="30C4C38F">
        <w:rPr>
          <w:rFonts w:ascii="Arial" w:hAnsi="Arial" w:cs="Arial"/>
        </w:rPr>
        <w:t>MetLife</w:t>
      </w:r>
      <w:r w:rsidR="004A01EC">
        <w:rPr>
          <w:rFonts w:ascii="Arial" w:hAnsi="Arial" w:cs="Arial"/>
        </w:rPr>
        <w:t xml:space="preserve"> svým klientům nabízí </w:t>
      </w:r>
      <w:r w:rsidRPr="30C4C38F">
        <w:rPr>
          <w:rFonts w:ascii="Arial" w:hAnsi="Arial" w:cs="Arial"/>
        </w:rPr>
        <w:t>rozsáhlou nabídku slev a odměn</w:t>
      </w:r>
      <w:r w:rsidR="004A01EC">
        <w:rPr>
          <w:rFonts w:ascii="Arial" w:hAnsi="Arial" w:cs="Arial"/>
        </w:rPr>
        <w:t xml:space="preserve"> zejména za zdravý životní styl. V rámci programu MetLife Fair mohou klienti se zodpovědným přístupem k vlastnímu zdraví dosáhnout až na 37% slevu na pojistném. Nárok na ni mají lidé vykonávající méně rizikové povolání, nekuřáci, </w:t>
      </w:r>
      <w:r w:rsidR="00E26520">
        <w:rPr>
          <w:rFonts w:ascii="Arial" w:hAnsi="Arial" w:cs="Arial"/>
        </w:rPr>
        <w:t xml:space="preserve">dárci krve, </w:t>
      </w:r>
      <w:r w:rsidR="004A01EC">
        <w:rPr>
          <w:rFonts w:ascii="Arial" w:hAnsi="Arial" w:cs="Arial"/>
        </w:rPr>
        <w:t xml:space="preserve">lidé docházející na pravidelné prohlídky k praktickému lékaři a </w:t>
      </w:r>
      <w:r w:rsidR="00E26520">
        <w:rPr>
          <w:rFonts w:ascii="Arial" w:hAnsi="Arial" w:cs="Arial"/>
        </w:rPr>
        <w:t>nově i lidé docházející na pravidelné kontroly k</w:t>
      </w:r>
      <w:r w:rsidR="00650361">
        <w:rPr>
          <w:rFonts w:ascii="Arial" w:hAnsi="Arial" w:cs="Arial"/>
        </w:rPr>
        <w:t>e</w:t>
      </w:r>
      <w:r w:rsidR="00E26520">
        <w:rPr>
          <w:rFonts w:ascii="Arial" w:hAnsi="Arial" w:cs="Arial"/>
        </w:rPr>
        <w:t> </w:t>
      </w:r>
      <w:r w:rsidR="00783FC3">
        <w:rPr>
          <w:rFonts w:ascii="Arial" w:hAnsi="Arial" w:cs="Arial"/>
        </w:rPr>
        <w:t>specialistům</w:t>
      </w:r>
      <w:r w:rsidR="00E26520">
        <w:rPr>
          <w:rFonts w:ascii="Arial" w:hAnsi="Arial" w:cs="Arial"/>
        </w:rPr>
        <w:t xml:space="preserve"> a věnující se prevenci rakoviny tlustého střeva</w:t>
      </w:r>
      <w:r w:rsidR="00783FC3">
        <w:rPr>
          <w:rFonts w:ascii="Arial" w:hAnsi="Arial" w:cs="Arial"/>
        </w:rPr>
        <w:t xml:space="preserve">. Noví klienti navíc mohou </w:t>
      </w:r>
      <w:r w:rsidR="00D4413C">
        <w:rPr>
          <w:rFonts w:ascii="Arial" w:hAnsi="Arial" w:cs="Arial"/>
        </w:rPr>
        <w:t xml:space="preserve">nyní </w:t>
      </w:r>
      <w:r w:rsidR="00783FC3">
        <w:rPr>
          <w:rFonts w:ascii="Arial" w:hAnsi="Arial" w:cs="Arial"/>
        </w:rPr>
        <w:t>využít speciální akce na navýšení pojistného plnění. Pokud se klient rozhodne uzavřít životní pojištění Garde 6</w:t>
      </w:r>
      <w:r w:rsidR="00D4413C">
        <w:rPr>
          <w:rFonts w:ascii="Arial" w:hAnsi="Arial" w:cs="Arial"/>
        </w:rPr>
        <w:t>.0</w:t>
      </w:r>
      <w:r w:rsidR="00783FC3">
        <w:rPr>
          <w:rFonts w:ascii="Arial" w:hAnsi="Arial" w:cs="Arial"/>
        </w:rPr>
        <w:t>, získá nárok na 20% navýšení plnění v případě pojistné události</w:t>
      </w:r>
      <w:r w:rsidR="00D4413C">
        <w:rPr>
          <w:rFonts w:ascii="Arial" w:hAnsi="Arial" w:cs="Arial"/>
        </w:rPr>
        <w:t xml:space="preserve"> po celou dobu trvání smlouvy</w:t>
      </w:r>
      <w:r w:rsidR="00E26520">
        <w:rPr>
          <w:rFonts w:ascii="Arial" w:hAnsi="Arial" w:cs="Arial"/>
        </w:rPr>
        <w:t xml:space="preserve"> u připojištění Trvalých následků úrazu, Závažných onemocnění, </w:t>
      </w:r>
      <w:proofErr w:type="spellStart"/>
      <w:r w:rsidR="00E26520">
        <w:rPr>
          <w:rFonts w:ascii="Arial" w:hAnsi="Arial" w:cs="Arial"/>
        </w:rPr>
        <w:t>Invalitidy</w:t>
      </w:r>
      <w:proofErr w:type="spellEnd"/>
      <w:r w:rsidR="00E26520">
        <w:rPr>
          <w:rFonts w:ascii="Arial" w:hAnsi="Arial" w:cs="Arial"/>
        </w:rPr>
        <w:t xml:space="preserve"> a u balíčku Úvěrové asistence.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103CA323" w14:textId="77777777" w:rsidR="00685E8C" w:rsidRDefault="0026794B" w:rsidP="001601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Markéta Damková</w:t>
      </w:r>
    </w:p>
    <w:p w14:paraId="7735FC45" w14:textId="014B1C88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3B5429D4" w:rsidR="0016010D" w:rsidRPr="00A204D7" w:rsidRDefault="00685E8C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+ 420 731 613 623</w:t>
      </w:r>
    </w:p>
    <w:p w14:paraId="54FFD8EF" w14:textId="77777777" w:rsidR="0016010D" w:rsidRPr="00A204D7" w:rsidRDefault="00500446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646D458D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7" w:history="1">
        <w:r w:rsidR="00685E8C">
          <w:rPr>
            <w:rStyle w:val="Hypertextovodkaz"/>
            <w:rFonts w:ascii="Arial" w:hAnsi="Arial" w:cs="Arial"/>
            <w:color w:val="990033"/>
            <w:sz w:val="20"/>
          </w:rPr>
          <w:t>marketa.damkova</w:t>
        </w:r>
        <w:r w:rsidRPr="00A204D7">
          <w:rPr>
            <w:rStyle w:val="Hypertextovodkaz"/>
            <w:rFonts w:ascii="Arial" w:hAnsi="Arial" w:cs="Arial"/>
            <w:color w:val="990033"/>
            <w:sz w:val="20"/>
          </w:rPr>
          <w:t>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8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177DE"/>
    <w:rsid w:val="00062CF1"/>
    <w:rsid w:val="000B5C75"/>
    <w:rsid w:val="000F0F5C"/>
    <w:rsid w:val="00137FCC"/>
    <w:rsid w:val="0016010D"/>
    <w:rsid w:val="00161928"/>
    <w:rsid w:val="00181D0B"/>
    <w:rsid w:val="001B76F1"/>
    <w:rsid w:val="001D62BB"/>
    <w:rsid w:val="001D7494"/>
    <w:rsid w:val="001E2DF4"/>
    <w:rsid w:val="0021483D"/>
    <w:rsid w:val="00231BB7"/>
    <w:rsid w:val="0025277D"/>
    <w:rsid w:val="0026794B"/>
    <w:rsid w:val="002F77E5"/>
    <w:rsid w:val="00366E70"/>
    <w:rsid w:val="003D5B15"/>
    <w:rsid w:val="003D7AA9"/>
    <w:rsid w:val="004A01EC"/>
    <w:rsid w:val="004A7F4A"/>
    <w:rsid w:val="004B4879"/>
    <w:rsid w:val="00500446"/>
    <w:rsid w:val="00561F81"/>
    <w:rsid w:val="005E7B02"/>
    <w:rsid w:val="006443F7"/>
    <w:rsid w:val="00650361"/>
    <w:rsid w:val="006743ED"/>
    <w:rsid w:val="006777CF"/>
    <w:rsid w:val="00685E8C"/>
    <w:rsid w:val="00690E91"/>
    <w:rsid w:val="00696CD1"/>
    <w:rsid w:val="00697F54"/>
    <w:rsid w:val="006C27B9"/>
    <w:rsid w:val="006E881F"/>
    <w:rsid w:val="00783FC3"/>
    <w:rsid w:val="007B1E6D"/>
    <w:rsid w:val="007E485B"/>
    <w:rsid w:val="007F1DA4"/>
    <w:rsid w:val="0085485C"/>
    <w:rsid w:val="008B59CC"/>
    <w:rsid w:val="00917610"/>
    <w:rsid w:val="00A204D7"/>
    <w:rsid w:val="00A9226D"/>
    <w:rsid w:val="00AB36C1"/>
    <w:rsid w:val="00B12807"/>
    <w:rsid w:val="00BA3B7B"/>
    <w:rsid w:val="00BC49EC"/>
    <w:rsid w:val="00C13CC8"/>
    <w:rsid w:val="00C71456"/>
    <w:rsid w:val="00CE049D"/>
    <w:rsid w:val="00D4413C"/>
    <w:rsid w:val="00D46E67"/>
    <w:rsid w:val="00D66EAE"/>
    <w:rsid w:val="00E2130C"/>
    <w:rsid w:val="00E26520"/>
    <w:rsid w:val="00FC1065"/>
    <w:rsid w:val="00FF0B2E"/>
    <w:rsid w:val="01174E6A"/>
    <w:rsid w:val="03896504"/>
    <w:rsid w:val="0664156A"/>
    <w:rsid w:val="1AEF7423"/>
    <w:rsid w:val="223CF3F5"/>
    <w:rsid w:val="30C4C38F"/>
    <w:rsid w:val="32E9EA56"/>
    <w:rsid w:val="3E1FE41D"/>
    <w:rsid w:val="3E3C1267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4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48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48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8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B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lif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stefc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individualni-pojisteni/zivotni-pojisteni/garde-6/" TargetMode="External"/><Relationship Id="rId5" Type="http://schemas.openxmlformats.org/officeDocument/2006/relationships/hyperlink" Target="https://www.metlife.cz/individualni-pojisteni/zivotni-pojisteni/garde-6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4044</Characters>
  <Application>Microsoft Office Word</Application>
  <DocSecurity>0</DocSecurity>
  <Lines>53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4</cp:revision>
  <dcterms:created xsi:type="dcterms:W3CDTF">2021-11-01T07:59:00Z</dcterms:created>
  <dcterms:modified xsi:type="dcterms:W3CDTF">2021-11-03T10:15:00Z</dcterms:modified>
</cp:coreProperties>
</file>